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autoSpaceDE/>
        <w:autoSpaceDN/>
        <w:bidi w:val="0"/>
        <w:spacing w:beforeLines="50"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w:t>
      </w:r>
      <w:r>
        <w:rPr>
          <w:rFonts w:hint="eastAsia" w:ascii="方正小标宋简体" w:hAnsi="方正小标宋简体" w:eastAsia="方正小标宋简体" w:cs="方正小标宋简体"/>
          <w:sz w:val="44"/>
          <w:szCs w:val="44"/>
          <w:lang w:eastAsia="zh-CN"/>
        </w:rPr>
        <w:t>丽水</w:t>
      </w:r>
      <w:r>
        <w:rPr>
          <w:rFonts w:hint="eastAsia" w:ascii="方正小标宋简体" w:hAnsi="方正小标宋简体" w:eastAsia="方正小标宋简体" w:cs="方正小标宋简体"/>
          <w:sz w:val="44"/>
          <w:szCs w:val="44"/>
          <w:lang w:val="en-US" w:eastAsia="zh-CN"/>
        </w:rPr>
        <w:t>市本级负责审批的行政许可事项清单（2025年本）</w:t>
      </w:r>
      <w:r>
        <w:rPr>
          <w:rFonts w:hint="eastAsia"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rPr>
        <w:t>的起草说明</w:t>
      </w:r>
    </w:p>
    <w:p>
      <w:pPr>
        <w:keepNext w:val="0"/>
        <w:keepLines w:val="0"/>
        <w:pageBreakBefore w:val="0"/>
        <w:widowControl w:val="0"/>
        <w:kinsoku/>
        <w:overflowPunct/>
        <w:autoSpaceDE/>
        <w:autoSpaceDN/>
        <w:bidi w:val="0"/>
        <w:spacing w:line="560" w:lineRule="exact"/>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一、起草背景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alibri" w:hAnsi="Calibri" w:eastAsia="仿宋_GB2312" w:cs="Times New Roman"/>
          <w:kern w:val="2"/>
          <w:sz w:val="32"/>
          <w:szCs w:val="32"/>
          <w:lang w:val="en-US" w:eastAsia="zh-CN" w:bidi="ar-SA"/>
        </w:rPr>
      </w:pPr>
      <w:r>
        <w:rPr>
          <w:rFonts w:hint="eastAsia" w:ascii="仿宋_GB2312" w:hAnsi="仿宋_GB2312" w:eastAsia="仿宋_GB2312" w:cs="仿宋_GB2312"/>
          <w:b w:val="0"/>
          <w:bCs w:val="0"/>
          <w:sz w:val="32"/>
          <w:szCs w:val="32"/>
          <w:lang w:val="en-US" w:eastAsia="zh-CN"/>
        </w:rPr>
        <w:t>省生态环境厅在2024年12月31日发布了《省生态环境主管部门负责审批环境影响评价文件的建设项目清单（2024 年本）》（浙环发〔2024〕67 号），于</w:t>
      </w:r>
      <w:r>
        <w:rPr>
          <w:rFonts w:hint="default" w:ascii="仿宋_GB2312" w:hAnsi="仿宋_GB2312" w:eastAsia="仿宋_GB2312" w:cs="仿宋_GB2312"/>
          <w:b w:val="0"/>
          <w:bCs w:val="0"/>
          <w:sz w:val="32"/>
          <w:szCs w:val="32"/>
          <w:lang w:val="en-US" w:eastAsia="zh-CN"/>
        </w:rPr>
        <w:t xml:space="preserve">2025 </w:t>
      </w:r>
      <w:r>
        <w:rPr>
          <w:rFonts w:hint="eastAsia" w:ascii="仿宋_GB2312" w:hAnsi="仿宋_GB2312" w:eastAsia="仿宋_GB2312" w:cs="仿宋_GB2312"/>
          <w:b w:val="0"/>
          <w:bCs w:val="0"/>
          <w:sz w:val="32"/>
          <w:szCs w:val="32"/>
          <w:lang w:val="en-US" w:eastAsia="zh-CN"/>
        </w:rPr>
        <w:t xml:space="preserve">年 </w:t>
      </w:r>
      <w:r>
        <w:rPr>
          <w:rFonts w:hint="default" w:ascii="仿宋_GB2312" w:hAnsi="仿宋_GB2312" w:eastAsia="仿宋_GB2312" w:cs="仿宋_GB2312"/>
          <w:b w:val="0"/>
          <w:bCs w:val="0"/>
          <w:sz w:val="32"/>
          <w:szCs w:val="32"/>
          <w:lang w:val="en-US" w:eastAsia="zh-CN"/>
        </w:rPr>
        <w:t xml:space="preserve">2 </w:t>
      </w:r>
      <w:r>
        <w:rPr>
          <w:rFonts w:hint="eastAsia" w:ascii="仿宋_GB2312" w:hAnsi="仿宋_GB2312" w:eastAsia="仿宋_GB2312" w:cs="仿宋_GB2312"/>
          <w:b w:val="0"/>
          <w:bCs w:val="0"/>
          <w:sz w:val="32"/>
          <w:szCs w:val="32"/>
          <w:lang w:val="en-US" w:eastAsia="zh-CN"/>
        </w:rPr>
        <w:t xml:space="preserve">月 </w:t>
      </w:r>
      <w:r>
        <w:rPr>
          <w:rFonts w:hint="default" w:ascii="仿宋_GB2312" w:hAnsi="仿宋_GB2312" w:eastAsia="仿宋_GB2312" w:cs="仿宋_GB2312"/>
          <w:b w:val="0"/>
          <w:bCs w:val="0"/>
          <w:sz w:val="32"/>
          <w:szCs w:val="32"/>
          <w:lang w:val="en-US" w:eastAsia="zh-CN"/>
        </w:rPr>
        <w:t xml:space="preserve">2 </w:t>
      </w:r>
      <w:r>
        <w:rPr>
          <w:rFonts w:hint="eastAsia" w:ascii="仿宋_GB2312" w:hAnsi="仿宋_GB2312" w:eastAsia="仿宋_GB2312" w:cs="仿宋_GB2312"/>
          <w:b w:val="0"/>
          <w:bCs w:val="0"/>
          <w:sz w:val="32"/>
          <w:szCs w:val="32"/>
          <w:lang w:val="en-US" w:eastAsia="zh-CN"/>
        </w:rPr>
        <w:t>日起正式实施。这是落实生态环境部2024年9月发布的《关于进一步深化环境影响评价改革的通知》（环环评〔2024) 65号)要求，进一步优化调整建设项目环评审批权限。并明确市级生态环境部门</w:t>
      </w:r>
      <w:r>
        <w:rPr>
          <w:rFonts w:hint="eastAsia" w:ascii="仿宋_GB2312" w:hAnsi="仿宋_GB2312" w:eastAsia="仿宋_GB2312" w:cs="仿宋_GB2312"/>
          <w:b w:val="0"/>
          <w:bCs w:val="0"/>
          <w:sz w:val="32"/>
          <w:szCs w:val="32"/>
          <w:lang w:val="en-US" w:eastAsia="zh-CN"/>
        </w:rPr>
        <w:t>负责审批除部省两级生态环境部门审批项目以外，其他需编制环境影响报告书的项目；县（区）生态环境部门</w:t>
      </w:r>
      <w:r>
        <w:rPr>
          <w:rFonts w:hint="eastAsia" w:ascii="仿宋_GB2312" w:hAnsi="仿宋_GB2312" w:eastAsia="仿宋_GB2312" w:cs="仿宋_GB2312"/>
          <w:b w:val="0"/>
          <w:bCs w:val="0"/>
          <w:sz w:val="32"/>
          <w:szCs w:val="32"/>
          <w:lang w:val="en-US" w:eastAsia="zh-CN"/>
        </w:rPr>
        <w:t>授权承担环境影响报告表等项目。</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仿宋_GB2312" w:cs="Times New Roman"/>
          <w:kern w:val="2"/>
          <w:sz w:val="32"/>
          <w:szCs w:val="32"/>
          <w:lang w:val="en-US" w:eastAsia="zh-CN" w:bidi="ar-SA"/>
        </w:rPr>
      </w:pPr>
      <w:r>
        <w:rPr>
          <w:rFonts w:hint="default" w:ascii="Calibri" w:hAnsi="Calibri" w:eastAsia="仿宋_GB2312" w:cs="Times New Roman"/>
          <w:kern w:val="2"/>
          <w:sz w:val="32"/>
          <w:szCs w:val="32"/>
          <w:lang w:val="en-US" w:eastAsia="zh-CN" w:bidi="ar-SA"/>
        </w:rPr>
        <w:t>为进一步</w:t>
      </w:r>
      <w:r>
        <w:rPr>
          <w:rFonts w:hint="eastAsia" w:ascii="Calibri" w:hAnsi="Calibri" w:eastAsia="仿宋_GB2312" w:cs="Times New Roman"/>
          <w:kern w:val="2"/>
          <w:sz w:val="32"/>
          <w:szCs w:val="32"/>
          <w:lang w:val="en-US" w:eastAsia="zh-CN" w:bidi="ar-SA"/>
        </w:rPr>
        <w:t>贯彻落实国家和省委省政府深化放管服改革，</w:t>
      </w:r>
      <w:r>
        <w:rPr>
          <w:rFonts w:hint="default" w:ascii="Calibri" w:hAnsi="Calibri" w:eastAsia="仿宋_GB2312" w:cs="Times New Roman"/>
          <w:kern w:val="2"/>
          <w:sz w:val="32"/>
          <w:szCs w:val="32"/>
          <w:lang w:val="en-US" w:eastAsia="zh-CN" w:bidi="ar-SA"/>
        </w:rPr>
        <w:t>规范我市生态环境</w:t>
      </w:r>
      <w:r>
        <w:rPr>
          <w:rFonts w:hint="eastAsia" w:ascii="Calibri" w:hAnsi="Calibri" w:eastAsia="仿宋_GB2312" w:cs="Times New Roman"/>
          <w:kern w:val="2"/>
          <w:sz w:val="32"/>
          <w:szCs w:val="32"/>
          <w:lang w:val="en-US" w:eastAsia="zh-CN" w:bidi="ar-SA"/>
        </w:rPr>
        <w:t>行政审批</w:t>
      </w:r>
      <w:r>
        <w:rPr>
          <w:rFonts w:hint="default" w:ascii="Calibri" w:hAnsi="Calibri" w:eastAsia="仿宋_GB2312" w:cs="Times New Roman"/>
          <w:kern w:val="2"/>
          <w:sz w:val="32"/>
          <w:szCs w:val="32"/>
          <w:lang w:val="en-US" w:eastAsia="zh-CN" w:bidi="ar-SA"/>
        </w:rPr>
        <w:t>权力事项管理，</w:t>
      </w:r>
      <w:r>
        <w:rPr>
          <w:rFonts w:hint="eastAsia" w:ascii="Calibri" w:hAnsi="Calibri" w:eastAsia="仿宋_GB2312" w:cs="Times New Roman"/>
          <w:kern w:val="2"/>
          <w:sz w:val="32"/>
          <w:szCs w:val="32"/>
          <w:lang w:val="en-US" w:eastAsia="zh-CN" w:bidi="ar-SA"/>
        </w:rPr>
        <w:t>强化</w:t>
      </w:r>
      <w:r>
        <w:rPr>
          <w:rFonts w:hint="default" w:ascii="Calibri" w:hAnsi="Calibri" w:eastAsia="仿宋_GB2312" w:cs="Times New Roman"/>
          <w:kern w:val="2"/>
          <w:sz w:val="32"/>
          <w:szCs w:val="32"/>
          <w:lang w:val="en-US" w:eastAsia="zh-CN" w:bidi="ar-SA"/>
        </w:rPr>
        <w:t>行政许可集成改革增值服务</w:t>
      </w:r>
      <w:r>
        <w:rPr>
          <w:rFonts w:hint="eastAsia" w:ascii="Calibri" w:hAnsi="Calibri" w:eastAsia="仿宋_GB2312" w:cs="Times New Roman"/>
          <w:kern w:val="2"/>
          <w:sz w:val="32"/>
          <w:szCs w:val="32"/>
          <w:lang w:val="en-US" w:eastAsia="zh-CN" w:bidi="ar-SA"/>
        </w:rPr>
        <w:t>，优化建设项目环评等分级审批，根据</w:t>
      </w:r>
      <w:r>
        <w:rPr>
          <w:rFonts w:hint="default" w:ascii="Calibri" w:hAnsi="Calibri" w:eastAsia="仿宋_GB2312" w:cs="Times New Roman"/>
          <w:kern w:val="2"/>
          <w:sz w:val="32"/>
          <w:szCs w:val="32"/>
          <w:lang w:val="en-US" w:eastAsia="zh-CN" w:bidi="ar-SA"/>
        </w:rPr>
        <w:t>有关文件精神，制定</w:t>
      </w:r>
      <w:r>
        <w:rPr>
          <w:rFonts w:hint="eastAsia" w:ascii="Calibri" w:hAnsi="Calibri" w:eastAsia="仿宋_GB2312" w:cs="Times New Roman"/>
          <w:kern w:val="2"/>
          <w:sz w:val="32"/>
          <w:szCs w:val="32"/>
          <w:lang w:val="en-US" w:eastAsia="zh-CN" w:bidi="ar-SA"/>
        </w:rPr>
        <w:t>《丽水市本级负责审批的行政许可事项清单（2025年本）》。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2024年12月，我局在调研了</w:t>
      </w:r>
      <w:r>
        <w:rPr>
          <w:rFonts w:hint="eastAsia" w:ascii="Calibri" w:hAnsi="Calibri" w:eastAsia="仿宋_GB2312" w:cs="Times New Roman"/>
          <w:kern w:val="2"/>
          <w:sz w:val="32"/>
          <w:szCs w:val="32"/>
          <w:lang w:val="en-US" w:eastAsia="zh-CN" w:bidi="ar-SA"/>
        </w:rPr>
        <w:t>《丽水市本级负责审批环境影响评价文件的建设项目清单（2023年本）》等发布以来全市行政许可、环评审批情况、县（市、区）分局承接能力的基础上，</w:t>
      </w:r>
      <w:r>
        <w:rPr>
          <w:rFonts w:hint="eastAsia" w:ascii="Times New Roman" w:hAnsi="Times New Roman" w:eastAsia="仿宋_GB2312" w:cs="Times New Roman"/>
          <w:sz w:val="32"/>
          <w:szCs w:val="32"/>
          <w:lang w:val="en-US" w:eastAsia="zh-CN"/>
        </w:rPr>
        <w:t>起草了</w:t>
      </w:r>
      <w:r>
        <w:rPr>
          <w:rFonts w:hint="eastAsia" w:ascii="Calibri" w:hAnsi="Calibri" w:eastAsia="仿宋_GB2312" w:cs="Times New Roman"/>
          <w:kern w:val="2"/>
          <w:sz w:val="32"/>
          <w:szCs w:val="32"/>
          <w:lang w:val="en-US" w:eastAsia="zh-CN" w:bidi="ar-SA"/>
        </w:rPr>
        <w:t>《丽水市本级负责审批的行政许可事项清单（2025年本）》（征求意见稿）；</w:t>
      </w:r>
      <w:r>
        <w:rPr>
          <w:rFonts w:hint="eastAsia" w:ascii="Times New Roman" w:hAnsi="Times New Roman" w:eastAsia="仿宋_GB2312" w:cs="Times New Roman"/>
          <w:sz w:val="32"/>
          <w:szCs w:val="32"/>
          <w:lang w:val="en-US" w:eastAsia="zh-CN"/>
        </w:rPr>
        <w:t>2025年1月征求了各分局的意见</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此文件审批权限对象范围主要为行政许可事项，包括环评文件审批许可事项、排污许可事项、辐射许可事项以及危险废物领域审批事项。</w:t>
      </w:r>
      <w:r>
        <w:rPr>
          <w:rFonts w:hint="eastAsia" w:ascii="Calibri" w:hAnsi="Calibri" w:eastAsia="仿宋_GB2312" w:cs="Times New Roman"/>
          <w:kern w:val="2"/>
          <w:sz w:val="32"/>
          <w:szCs w:val="32"/>
          <w:lang w:val="en-US" w:eastAsia="zh-CN" w:bidi="ar-SA"/>
        </w:rPr>
        <w:t>环评文件审批许可事项市本级负责审批范围为将除部省两级生态环境部门审批项目以外的其它需编制环境影响报告书的项目，报告表项目授权分局审批；市本级负责审批的排污许可事项范围为环境影响评价报告由市级及以上生态环境部门审批的排污许可证；辐射许可范围为放射性同位素转让审批，使用Ⅲ、Ⅳ、Ⅴ放射源的辐射安全许可首次申请和重新申请；</w:t>
      </w:r>
      <w:r>
        <w:rPr>
          <w:rFonts w:hint="eastAsia" w:ascii="Calibri" w:hAnsi="Calibri" w:eastAsia="仿宋_GB2312" w:cs="Times New Roman"/>
          <w:kern w:val="2"/>
          <w:sz w:val="32"/>
          <w:szCs w:val="32"/>
          <w:lang w:val="en-US" w:eastAsia="zh-CN" w:bidi="ar-SA"/>
        </w:rPr>
        <w:t>危险废物领域审批事项范围为危险废物综合经营许可证审批、危险废物跨省级行政区域审批</w:t>
      </w:r>
      <w:r>
        <w:rPr>
          <w:rFonts w:hint="default" w:ascii="Calibri" w:hAnsi="Calibri" w:eastAsia="仿宋_GB2312" w:cs="Times New Roman"/>
          <w:kern w:val="2"/>
          <w:sz w:val="32"/>
          <w:szCs w:val="32"/>
          <w:lang w:val="en-US" w:eastAsia="zh-CN" w:bidi="ar-SA"/>
        </w:rPr>
        <w:t>（转出）</w:t>
      </w:r>
      <w:r>
        <w:rPr>
          <w:rFonts w:hint="eastAsia" w:ascii="Calibri" w:hAnsi="Calibri" w:eastAsia="仿宋_GB2312" w:cs="Times New Roman"/>
          <w:kern w:val="2"/>
          <w:sz w:val="32"/>
          <w:szCs w:val="32"/>
          <w:lang w:val="en-US" w:eastAsia="zh-CN" w:bidi="ar-SA"/>
        </w:rPr>
        <w:t>以及一般固体废物跨省级行政区域贮存、处置审批</w:t>
      </w:r>
      <w:r>
        <w:rPr>
          <w:rFonts w:hint="default" w:ascii="Calibri" w:hAnsi="Calibri" w:eastAsia="仿宋_GB2312" w:cs="Times New Roman"/>
          <w:kern w:val="2"/>
          <w:sz w:val="32"/>
          <w:szCs w:val="32"/>
          <w:lang w:val="en-US" w:eastAsia="zh-CN" w:bidi="ar-SA"/>
        </w:rPr>
        <w:t>（转出）</w:t>
      </w:r>
      <w:r>
        <w:rPr>
          <w:rFonts w:hint="eastAsia" w:ascii="Calibri" w:hAnsi="Calibri"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副浡渀." w:cs="Times New Roman"/>
          <w:sz w:val="32"/>
          <w:szCs w:val="32"/>
          <w:lang w:eastAsia="zh-CN"/>
        </w:rPr>
      </w:pPr>
      <w:r>
        <w:rPr>
          <w:rFonts w:hint="eastAsia" w:ascii="Calibri" w:hAnsi="Calibri" w:eastAsia="仿宋_GB2312" w:cs="Times New Roman"/>
          <w:kern w:val="2"/>
          <w:sz w:val="32"/>
          <w:szCs w:val="32"/>
          <w:lang w:val="en-US" w:eastAsia="zh-CN" w:bidi="ar-SA"/>
        </w:rPr>
        <w:t>按照“动态调整、总体稳定、有收有放、有力监管、效能优先”的原则，进一步优化调整了行政许可审批权限，是</w:t>
      </w:r>
      <w:r>
        <w:rPr>
          <w:rFonts w:hint="eastAsia" w:ascii="Times New Roman" w:hAnsi="Times New Roman" w:eastAsia="仿宋_GB2312" w:cs="Times New Roman"/>
          <w:sz w:val="32"/>
          <w:szCs w:val="32"/>
        </w:rPr>
        <w:t>深化推进“</w:t>
      </w:r>
      <w:r>
        <w:rPr>
          <w:rFonts w:hint="eastAsia" w:ascii="Times New Roman" w:hAnsi="Times New Roman" w:eastAsia="仿宋_GB2312" w:cs="Times New Roman"/>
          <w:sz w:val="32"/>
          <w:szCs w:val="32"/>
          <w:lang w:eastAsia="zh-CN"/>
        </w:rPr>
        <w:t>放管服</w:t>
      </w:r>
      <w:r>
        <w:rPr>
          <w:rFonts w:hint="eastAsia" w:ascii="Times New Roman" w:hAnsi="Times New Roman" w:eastAsia="仿宋_GB2312" w:cs="Times New Roman"/>
          <w:sz w:val="32"/>
          <w:szCs w:val="32"/>
        </w:rPr>
        <w:t>”改革</w:t>
      </w:r>
      <w:r>
        <w:rPr>
          <w:rFonts w:hint="eastAsia" w:ascii="Times New Roman" w:hAnsi="Times New Roman" w:eastAsia="仿宋_GB2312" w:cs="Times New Roman"/>
          <w:sz w:val="32"/>
          <w:szCs w:val="32"/>
          <w:lang w:eastAsia="zh-CN"/>
        </w:rPr>
        <w:t>，优化营商环境的又一举措。同时，坚持重点高污染项目不下放，保持生态环境质量不下降。</w:t>
      </w:r>
    </w:p>
    <w:p>
      <w:pPr>
        <w:keepNext w:val="0"/>
        <w:keepLines w:val="0"/>
        <w:pageBreakBefore w:val="0"/>
        <w:widowControl w:val="0"/>
        <w:kinsoku/>
        <w:overflowPunct/>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overflowPunct/>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autoSpaceDE/>
        <w:autoSpaceDN/>
        <w:bidi w:val="0"/>
        <w:spacing w:line="560" w:lineRule="exact"/>
        <w:ind w:firstLine="640" w:firstLineChars="20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丽水市生态环境局      </w:t>
      </w:r>
    </w:p>
    <w:p>
      <w:pPr>
        <w:keepNext w:val="0"/>
        <w:keepLines w:val="0"/>
        <w:pageBreakBefore w:val="0"/>
        <w:widowControl w:val="0"/>
        <w:kinsoku/>
        <w:wordWrap w:val="0"/>
        <w:overflowPunct/>
        <w:autoSpaceDE/>
        <w:autoSpaceDN/>
        <w:bidi w:val="0"/>
        <w:spacing w:line="560" w:lineRule="exact"/>
        <w:ind w:firstLine="640" w:firstLineChars="200"/>
        <w:jc w:val="right"/>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 xml:space="preserve">日 </w:t>
      </w:r>
      <w:r>
        <w:rPr>
          <w:rFonts w:hint="default" w:ascii="Times New Roman" w:hAnsi="Times New Roman" w:eastAsia="仿宋" w:cs="Times New Roman"/>
          <w:sz w:val="32"/>
          <w:szCs w:val="32"/>
        </w:rPr>
        <w:t xml:space="preserve">     </w:t>
      </w:r>
    </w:p>
    <w:sectPr>
      <w:headerReference r:id="rId3" w:type="default"/>
      <w:footerReference r:id="rId4" w:type="default"/>
      <w:pgSz w:w="11906" w:h="16838"/>
      <w:pgMar w:top="1440" w:right="141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副浡渀.">
    <w:altName w:val="仿宋"/>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A7991"/>
    <w:multiLevelType w:val="singleLevel"/>
    <w:tmpl w:val="BD7A799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1A"/>
    <w:rsid w:val="0000235C"/>
    <w:rsid w:val="0002386E"/>
    <w:rsid w:val="000511DA"/>
    <w:rsid w:val="00075185"/>
    <w:rsid w:val="00081C0B"/>
    <w:rsid w:val="00087D19"/>
    <w:rsid w:val="00096897"/>
    <w:rsid w:val="000A4A50"/>
    <w:rsid w:val="000C7990"/>
    <w:rsid w:val="0011575E"/>
    <w:rsid w:val="00151711"/>
    <w:rsid w:val="00177876"/>
    <w:rsid w:val="001B14E8"/>
    <w:rsid w:val="001E0C65"/>
    <w:rsid w:val="0021058D"/>
    <w:rsid w:val="0024750F"/>
    <w:rsid w:val="002602B5"/>
    <w:rsid w:val="00261E5D"/>
    <w:rsid w:val="0026403B"/>
    <w:rsid w:val="00294328"/>
    <w:rsid w:val="002A34DC"/>
    <w:rsid w:val="002B197A"/>
    <w:rsid w:val="002D2834"/>
    <w:rsid w:val="002E24A5"/>
    <w:rsid w:val="003356C7"/>
    <w:rsid w:val="003371B5"/>
    <w:rsid w:val="003528B0"/>
    <w:rsid w:val="00373427"/>
    <w:rsid w:val="0037521F"/>
    <w:rsid w:val="00382638"/>
    <w:rsid w:val="003D02D3"/>
    <w:rsid w:val="003E77DA"/>
    <w:rsid w:val="00444AE5"/>
    <w:rsid w:val="0046003B"/>
    <w:rsid w:val="00472ED1"/>
    <w:rsid w:val="0047462C"/>
    <w:rsid w:val="00496AED"/>
    <w:rsid w:val="004C4174"/>
    <w:rsid w:val="004E2571"/>
    <w:rsid w:val="00502C8C"/>
    <w:rsid w:val="00511DCA"/>
    <w:rsid w:val="0052401A"/>
    <w:rsid w:val="0053692B"/>
    <w:rsid w:val="00537D62"/>
    <w:rsid w:val="005425E8"/>
    <w:rsid w:val="00546E22"/>
    <w:rsid w:val="005701D4"/>
    <w:rsid w:val="00577B06"/>
    <w:rsid w:val="00586B16"/>
    <w:rsid w:val="0059651B"/>
    <w:rsid w:val="005C6091"/>
    <w:rsid w:val="005D1B4D"/>
    <w:rsid w:val="005E4D45"/>
    <w:rsid w:val="00617240"/>
    <w:rsid w:val="0063322F"/>
    <w:rsid w:val="006824F0"/>
    <w:rsid w:val="006913DD"/>
    <w:rsid w:val="0069651A"/>
    <w:rsid w:val="0069697F"/>
    <w:rsid w:val="006A4D52"/>
    <w:rsid w:val="006B0515"/>
    <w:rsid w:val="006C5962"/>
    <w:rsid w:val="006C654C"/>
    <w:rsid w:val="0072113A"/>
    <w:rsid w:val="007547AE"/>
    <w:rsid w:val="0078282F"/>
    <w:rsid w:val="0078476F"/>
    <w:rsid w:val="007934DF"/>
    <w:rsid w:val="007B1D30"/>
    <w:rsid w:val="007E75A7"/>
    <w:rsid w:val="0080131A"/>
    <w:rsid w:val="008261CC"/>
    <w:rsid w:val="00842128"/>
    <w:rsid w:val="0084437C"/>
    <w:rsid w:val="00862A5E"/>
    <w:rsid w:val="008914C0"/>
    <w:rsid w:val="008A55AD"/>
    <w:rsid w:val="008A7D95"/>
    <w:rsid w:val="008B74D5"/>
    <w:rsid w:val="008C4AC1"/>
    <w:rsid w:val="008C66C2"/>
    <w:rsid w:val="008E21CC"/>
    <w:rsid w:val="008F22EA"/>
    <w:rsid w:val="008F5A31"/>
    <w:rsid w:val="009024E5"/>
    <w:rsid w:val="00905841"/>
    <w:rsid w:val="009170F9"/>
    <w:rsid w:val="009265A8"/>
    <w:rsid w:val="009426FE"/>
    <w:rsid w:val="0096363D"/>
    <w:rsid w:val="009721E9"/>
    <w:rsid w:val="00973DBB"/>
    <w:rsid w:val="00994B12"/>
    <w:rsid w:val="009D081B"/>
    <w:rsid w:val="00A02369"/>
    <w:rsid w:val="00A06CAF"/>
    <w:rsid w:val="00A27A07"/>
    <w:rsid w:val="00AA0277"/>
    <w:rsid w:val="00AB10EB"/>
    <w:rsid w:val="00AB6E39"/>
    <w:rsid w:val="00AC5FF2"/>
    <w:rsid w:val="00AD6631"/>
    <w:rsid w:val="00AF679E"/>
    <w:rsid w:val="00B12149"/>
    <w:rsid w:val="00B86745"/>
    <w:rsid w:val="00BC2D40"/>
    <w:rsid w:val="00C10B7E"/>
    <w:rsid w:val="00C11DE8"/>
    <w:rsid w:val="00C210F5"/>
    <w:rsid w:val="00C347FD"/>
    <w:rsid w:val="00C37681"/>
    <w:rsid w:val="00C65A5B"/>
    <w:rsid w:val="00C9046B"/>
    <w:rsid w:val="00D711C9"/>
    <w:rsid w:val="00D81A5D"/>
    <w:rsid w:val="00DC1453"/>
    <w:rsid w:val="00DD2A78"/>
    <w:rsid w:val="00DE1173"/>
    <w:rsid w:val="00DE33A4"/>
    <w:rsid w:val="00E021EF"/>
    <w:rsid w:val="00E159B6"/>
    <w:rsid w:val="00E167B1"/>
    <w:rsid w:val="00E35119"/>
    <w:rsid w:val="00E40C53"/>
    <w:rsid w:val="00E43E75"/>
    <w:rsid w:val="00E7666A"/>
    <w:rsid w:val="00E76DE8"/>
    <w:rsid w:val="00E974C3"/>
    <w:rsid w:val="00EC6EEB"/>
    <w:rsid w:val="00F06EA6"/>
    <w:rsid w:val="00F37E8F"/>
    <w:rsid w:val="00F51368"/>
    <w:rsid w:val="00F6255E"/>
    <w:rsid w:val="00F80846"/>
    <w:rsid w:val="00FA0F91"/>
    <w:rsid w:val="00FA7D5E"/>
    <w:rsid w:val="01270438"/>
    <w:rsid w:val="0226333B"/>
    <w:rsid w:val="030702E1"/>
    <w:rsid w:val="03E46FD3"/>
    <w:rsid w:val="04213723"/>
    <w:rsid w:val="057F5D73"/>
    <w:rsid w:val="0587286C"/>
    <w:rsid w:val="063F6AFB"/>
    <w:rsid w:val="06C92F8C"/>
    <w:rsid w:val="06D7324E"/>
    <w:rsid w:val="07111D7D"/>
    <w:rsid w:val="07317FDE"/>
    <w:rsid w:val="07E41A9D"/>
    <w:rsid w:val="088F3902"/>
    <w:rsid w:val="09D41633"/>
    <w:rsid w:val="0AB56760"/>
    <w:rsid w:val="0BD24B14"/>
    <w:rsid w:val="0C635C03"/>
    <w:rsid w:val="0EB25523"/>
    <w:rsid w:val="0EF26EEE"/>
    <w:rsid w:val="0F213F3D"/>
    <w:rsid w:val="0FBE1B77"/>
    <w:rsid w:val="103830C6"/>
    <w:rsid w:val="107B69D2"/>
    <w:rsid w:val="112E690D"/>
    <w:rsid w:val="114C4247"/>
    <w:rsid w:val="119D20C6"/>
    <w:rsid w:val="11AD313F"/>
    <w:rsid w:val="122D4D0D"/>
    <w:rsid w:val="12332A24"/>
    <w:rsid w:val="12333E85"/>
    <w:rsid w:val="134759D6"/>
    <w:rsid w:val="140B0CC7"/>
    <w:rsid w:val="15E06200"/>
    <w:rsid w:val="177C6776"/>
    <w:rsid w:val="180B20F4"/>
    <w:rsid w:val="193B10D0"/>
    <w:rsid w:val="19EF788D"/>
    <w:rsid w:val="1A1A1307"/>
    <w:rsid w:val="1A1A59EB"/>
    <w:rsid w:val="1A8F2D65"/>
    <w:rsid w:val="1A9D6435"/>
    <w:rsid w:val="1AC32E28"/>
    <w:rsid w:val="1B1F0C7D"/>
    <w:rsid w:val="1BB37DE0"/>
    <w:rsid w:val="1C1A743D"/>
    <w:rsid w:val="1C672992"/>
    <w:rsid w:val="1D211154"/>
    <w:rsid w:val="1D680262"/>
    <w:rsid w:val="1E1D6466"/>
    <w:rsid w:val="1EF57890"/>
    <w:rsid w:val="206948F7"/>
    <w:rsid w:val="217D2AB8"/>
    <w:rsid w:val="218723BE"/>
    <w:rsid w:val="218E210D"/>
    <w:rsid w:val="21C3735A"/>
    <w:rsid w:val="22323657"/>
    <w:rsid w:val="223A534F"/>
    <w:rsid w:val="22ED4778"/>
    <w:rsid w:val="232120B6"/>
    <w:rsid w:val="235C0481"/>
    <w:rsid w:val="25563211"/>
    <w:rsid w:val="26293729"/>
    <w:rsid w:val="26314948"/>
    <w:rsid w:val="279308F8"/>
    <w:rsid w:val="279A1449"/>
    <w:rsid w:val="27E65DC6"/>
    <w:rsid w:val="28053EB5"/>
    <w:rsid w:val="28EB3828"/>
    <w:rsid w:val="2A1829A8"/>
    <w:rsid w:val="2A1C5307"/>
    <w:rsid w:val="2B8A1BBA"/>
    <w:rsid w:val="2C4F27CE"/>
    <w:rsid w:val="2C89580E"/>
    <w:rsid w:val="2DC872BD"/>
    <w:rsid w:val="2DFA0162"/>
    <w:rsid w:val="30AC5FFD"/>
    <w:rsid w:val="30E41D86"/>
    <w:rsid w:val="30F934C9"/>
    <w:rsid w:val="32951778"/>
    <w:rsid w:val="3425685E"/>
    <w:rsid w:val="34661E8D"/>
    <w:rsid w:val="34D939A0"/>
    <w:rsid w:val="36802C88"/>
    <w:rsid w:val="373F34D5"/>
    <w:rsid w:val="38EC3C09"/>
    <w:rsid w:val="39C77829"/>
    <w:rsid w:val="3AAB4796"/>
    <w:rsid w:val="3AFD6F23"/>
    <w:rsid w:val="3B25718B"/>
    <w:rsid w:val="3D7375CB"/>
    <w:rsid w:val="3E88521F"/>
    <w:rsid w:val="3F1B3C10"/>
    <w:rsid w:val="41704947"/>
    <w:rsid w:val="41C81750"/>
    <w:rsid w:val="41F44B34"/>
    <w:rsid w:val="421F61AE"/>
    <w:rsid w:val="42376DE4"/>
    <w:rsid w:val="426B2653"/>
    <w:rsid w:val="448E3308"/>
    <w:rsid w:val="456720F6"/>
    <w:rsid w:val="460E1D9F"/>
    <w:rsid w:val="468B6918"/>
    <w:rsid w:val="46D10CE3"/>
    <w:rsid w:val="47980C40"/>
    <w:rsid w:val="47DF0DE7"/>
    <w:rsid w:val="48D21668"/>
    <w:rsid w:val="48DF45DD"/>
    <w:rsid w:val="49780A1E"/>
    <w:rsid w:val="49E929F6"/>
    <w:rsid w:val="4A187D14"/>
    <w:rsid w:val="4A806DAB"/>
    <w:rsid w:val="4C241F74"/>
    <w:rsid w:val="4CB2766C"/>
    <w:rsid w:val="4CFC696A"/>
    <w:rsid w:val="4D15627F"/>
    <w:rsid w:val="4EF605AE"/>
    <w:rsid w:val="50466EAA"/>
    <w:rsid w:val="50BD688E"/>
    <w:rsid w:val="5119571C"/>
    <w:rsid w:val="51B44D90"/>
    <w:rsid w:val="52250D2A"/>
    <w:rsid w:val="529D35BD"/>
    <w:rsid w:val="52EE1E28"/>
    <w:rsid w:val="53AF576D"/>
    <w:rsid w:val="53BA3D7F"/>
    <w:rsid w:val="53C50112"/>
    <w:rsid w:val="54A64F4F"/>
    <w:rsid w:val="54B92CB2"/>
    <w:rsid w:val="54BC3436"/>
    <w:rsid w:val="55813BB8"/>
    <w:rsid w:val="55E3743C"/>
    <w:rsid w:val="586B21C9"/>
    <w:rsid w:val="586F4218"/>
    <w:rsid w:val="58B44E1D"/>
    <w:rsid w:val="58CA3551"/>
    <w:rsid w:val="59402D48"/>
    <w:rsid w:val="59D824C4"/>
    <w:rsid w:val="5ACC50C7"/>
    <w:rsid w:val="5BA625C6"/>
    <w:rsid w:val="5C933891"/>
    <w:rsid w:val="5CED572C"/>
    <w:rsid w:val="5D7E70D3"/>
    <w:rsid w:val="5EBE0417"/>
    <w:rsid w:val="5EC03478"/>
    <w:rsid w:val="5F4C13A9"/>
    <w:rsid w:val="5F53226A"/>
    <w:rsid w:val="61294139"/>
    <w:rsid w:val="61E82FD4"/>
    <w:rsid w:val="6287773E"/>
    <w:rsid w:val="629558D4"/>
    <w:rsid w:val="631B1E9F"/>
    <w:rsid w:val="63B75689"/>
    <w:rsid w:val="6463646B"/>
    <w:rsid w:val="64F627CB"/>
    <w:rsid w:val="65204B23"/>
    <w:rsid w:val="655A2BA9"/>
    <w:rsid w:val="6680423A"/>
    <w:rsid w:val="66A20F6A"/>
    <w:rsid w:val="66A92688"/>
    <w:rsid w:val="69CD688B"/>
    <w:rsid w:val="6A226D88"/>
    <w:rsid w:val="6A73436C"/>
    <w:rsid w:val="6AE97219"/>
    <w:rsid w:val="6B6A5A38"/>
    <w:rsid w:val="6C4E777C"/>
    <w:rsid w:val="6C50099E"/>
    <w:rsid w:val="6CC04596"/>
    <w:rsid w:val="6D171D06"/>
    <w:rsid w:val="6E361566"/>
    <w:rsid w:val="6E770B54"/>
    <w:rsid w:val="6E7F0C2A"/>
    <w:rsid w:val="6ECD5C5B"/>
    <w:rsid w:val="6FCC411F"/>
    <w:rsid w:val="6FEB2123"/>
    <w:rsid w:val="700661E1"/>
    <w:rsid w:val="703B3D9C"/>
    <w:rsid w:val="70C84F53"/>
    <w:rsid w:val="70D319F7"/>
    <w:rsid w:val="71487834"/>
    <w:rsid w:val="71EC4708"/>
    <w:rsid w:val="723A15DC"/>
    <w:rsid w:val="728934DE"/>
    <w:rsid w:val="72EF4E70"/>
    <w:rsid w:val="74FC3FC9"/>
    <w:rsid w:val="75BA7F43"/>
    <w:rsid w:val="75CD17E6"/>
    <w:rsid w:val="75E77E36"/>
    <w:rsid w:val="76BB63DF"/>
    <w:rsid w:val="76C066DC"/>
    <w:rsid w:val="76C66BE6"/>
    <w:rsid w:val="76E700B7"/>
    <w:rsid w:val="77FF1589"/>
    <w:rsid w:val="781D5129"/>
    <w:rsid w:val="78907AAF"/>
    <w:rsid w:val="78DE3F28"/>
    <w:rsid w:val="79AB3E5A"/>
    <w:rsid w:val="79D060EE"/>
    <w:rsid w:val="7AE952C1"/>
    <w:rsid w:val="7BE72ADF"/>
    <w:rsid w:val="FBCE5A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next w:val="1"/>
    <w:qFormat/>
    <w:locked/>
    <w:uiPriority w:val="9"/>
    <w:pPr>
      <w:keepNext/>
      <w:keepLines/>
      <w:spacing w:line="560" w:lineRule="exact"/>
      <w:outlineLvl w:val="0"/>
    </w:pPr>
    <w:rPr>
      <w:rFonts w:ascii="Calibri Light" w:hAnsi="Calibri Light" w:eastAsia="黑体" w:cs="Times New Roman"/>
      <w:b/>
      <w:bCs/>
      <w:kern w:val="44"/>
      <w:sz w:val="32"/>
      <w:szCs w:val="44"/>
      <w:lang w:val="en-US" w:eastAsia="zh-CN" w:bidi="ar-SA"/>
    </w:rPr>
  </w:style>
  <w:style w:type="paragraph" w:styleId="3">
    <w:name w:val="heading 2"/>
    <w:next w:val="1"/>
    <w:link w:val="13"/>
    <w:qFormat/>
    <w:locked/>
    <w:uiPriority w:val="9"/>
    <w:pPr>
      <w:keepNext/>
      <w:keepLines/>
      <w:spacing w:line="560" w:lineRule="exact"/>
      <w:outlineLvl w:val="1"/>
    </w:pPr>
    <w:rPr>
      <w:rFonts w:ascii="Calibri Light" w:hAnsi="Calibri Light" w:eastAsia="楷体" w:cs="Times New Roman"/>
      <w:bCs/>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rFonts w:cs="Times New Roman"/>
      <w:color w:val="0563C1"/>
      <w:u w:val="single"/>
    </w:rPr>
  </w:style>
  <w:style w:type="character" w:customStyle="1" w:styleId="10">
    <w:name w:val="页脚 Char"/>
    <w:basedOn w:val="8"/>
    <w:link w:val="4"/>
    <w:qFormat/>
    <w:locked/>
    <w:uiPriority w:val="99"/>
    <w:rPr>
      <w:rFonts w:cs="Times New Roman"/>
      <w:sz w:val="18"/>
      <w:szCs w:val="18"/>
    </w:rPr>
  </w:style>
  <w:style w:type="character" w:customStyle="1" w:styleId="11">
    <w:name w:val="页眉 Char"/>
    <w:basedOn w:val="8"/>
    <w:link w:val="5"/>
    <w:qFormat/>
    <w:locked/>
    <w:uiPriority w:val="99"/>
    <w:rPr>
      <w:rFonts w:cs="Times New Roman"/>
      <w:sz w:val="18"/>
      <w:szCs w:val="18"/>
    </w:rPr>
  </w:style>
  <w:style w:type="character" w:customStyle="1" w:styleId="12">
    <w:name w:val="Unresolved Mention"/>
    <w:basedOn w:val="8"/>
    <w:semiHidden/>
    <w:qFormat/>
    <w:uiPriority w:val="99"/>
    <w:rPr>
      <w:rFonts w:cs="Times New Roman"/>
      <w:color w:val="605E5C"/>
      <w:shd w:val="clear" w:color="auto" w:fill="E1DFDD"/>
    </w:rPr>
  </w:style>
  <w:style w:type="character" w:customStyle="1" w:styleId="13">
    <w:name w:val="标题 2 Char"/>
    <w:basedOn w:val="8"/>
    <w:link w:val="3"/>
    <w:qFormat/>
    <w:uiPriority w:val="9"/>
    <w:rPr>
      <w:rFonts w:ascii="Calibri Light" w:hAnsi="Calibri Light" w:eastAsia="楷体"/>
      <w:bCs/>
      <w:kern w:val="2"/>
      <w:sz w:val="32"/>
      <w:szCs w:val="32"/>
      <w:lang w:val="en-US" w:eastAsia="zh-CN" w:bidi="ar-SA"/>
    </w:rPr>
  </w:style>
  <w:style w:type="paragraph" w:customStyle="1" w:styleId="14">
    <w:name w:val="正文-TUEIAD"/>
    <w:basedOn w:val="1"/>
    <w:qFormat/>
    <w:uiPriority w:val="0"/>
    <w:pPr>
      <w:spacing w:before="100" w:beforeAutospacing="1" w:after="100" w:afterAutospacing="1" w:line="560" w:lineRule="exact"/>
      <w:ind w:firstLine="200" w:firstLineChars="200"/>
    </w:pPr>
    <w:rPr>
      <w:rFonts w:ascii="Times New Roman" w:hAnsi="Times New Roman" w:eastAsia="仿宋"/>
      <w:sz w:val="32"/>
    </w:rPr>
  </w:style>
  <w:style w:type="paragraph" w:customStyle="1" w:styleId="15">
    <w:name w:val="正文首行缩进2个字 Char"/>
    <w:basedOn w:val="1"/>
    <w:qFormat/>
    <w:uiPriority w:val="0"/>
    <w:pPr>
      <w:ind w:firstLine="480" w:firstLineChars="200"/>
    </w:pPr>
    <w:rPr>
      <w:rFonts w:eastAsia="楷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426</Words>
  <Characters>2431</Characters>
  <Lines>20</Lines>
  <Paragraphs>5</Paragraphs>
  <TotalTime>2</TotalTime>
  <ScaleCrop>false</ScaleCrop>
  <LinksUpToDate>false</LinksUpToDate>
  <CharactersWithSpaces>2852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2018-11-17T14:46:00Z</dcterms:created>
  <dc:creator>YANHUA</dc:creator>
  <cp:lastModifiedBy>吕梅乐</cp:lastModifiedBy>
  <dcterms:modified xsi:type="dcterms:W3CDTF">2025-01-16T10:59:10Z</dcterms:modified>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